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071563" cy="1071563"/>
            <wp:effectExtent b="0" l="0" r="0" t="0"/>
            <wp:wrapSquare wrapText="bothSides" distB="0" distT="0" distL="114300" distR="114300"/>
            <wp:docPr descr="http://i0.wp.com/blog-photo.nynjtc.org/wp-content/uploads/2012/08/NYNJTC_RGB-copy2.gif?resize=155%2C155" id="1" name="image2.gif"/>
            <a:graphic>
              <a:graphicData uri="http://schemas.openxmlformats.org/drawingml/2006/picture">
                <pic:pic>
                  <pic:nvPicPr>
                    <pic:cNvPr descr="http://i0.wp.com/blog-photo.nynjtc.org/wp-content/uploads/2012/08/NYNJTC_RGB-copy2.gif?resize=155%2C155"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jc w:val="center"/>
        <w:rPr>
          <w:smallCaps w:val="1"/>
          <w:sz w:val="36"/>
          <w:szCs w:val="36"/>
        </w:rPr>
      </w:pPr>
      <w:r w:rsidDel="00000000" w:rsidR="00000000" w:rsidRPr="00000000">
        <w:rPr>
          <w:smallCaps w:val="1"/>
          <w:sz w:val="36"/>
          <w:szCs w:val="36"/>
          <w:rtl w:val="0"/>
        </w:rPr>
        <w:t xml:space="preserve">New York-New Jersey Trail Conference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mallCaps w:val="1"/>
          <w:color w:val="000000"/>
          <w:sz w:val="32"/>
          <w:szCs w:val="32"/>
        </w:rPr>
      </w:pPr>
      <w:bookmarkStart w:colFirst="0" w:colLast="0" w:name="_lu82morbwfuh" w:id="0"/>
      <w:bookmarkEnd w:id="0"/>
      <w:r w:rsidDel="00000000" w:rsidR="00000000" w:rsidRPr="00000000">
        <w:rPr>
          <w:smallCaps w:val="1"/>
          <w:color w:val="000000"/>
          <w:sz w:val="32"/>
          <w:szCs w:val="32"/>
          <w:rtl w:val="0"/>
        </w:rPr>
        <w:t xml:space="preserve">Management Committee Charter</w:t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0"/>
          <w:sz w:val="24"/>
          <w:szCs w:val="24"/>
        </w:rPr>
      </w:pPr>
      <w:bookmarkStart w:colFirst="0" w:colLast="0" w:name="_21qxqybfe2u3" w:id="1"/>
      <w:bookmarkEnd w:id="1"/>
      <w:r w:rsidDel="00000000" w:rsidR="00000000" w:rsidRPr="00000000">
        <w:rPr>
          <w:b w:val="0"/>
          <w:sz w:val="24"/>
          <w:szCs w:val="24"/>
          <w:rtl w:val="0"/>
        </w:rPr>
        <w:t xml:space="preserve">Approved by the Board on July 31</w:t>
      </w:r>
      <w:r w:rsidDel="00000000" w:rsidR="00000000" w:rsidRPr="00000000">
        <w:rPr>
          <w:b w:val="0"/>
          <w:sz w:val="24"/>
          <w:szCs w:val="24"/>
          <w:rtl w:val="0"/>
        </w:rPr>
        <w:t xml:space="preserve">, 2018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Purpose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The Management Committee is established as a Committee of the Corporation to assist the Board Chair to develop the agendas for each Board meeting. The Committee does not </w:t>
      </w:r>
      <w:r w:rsidDel="00000000" w:rsidR="00000000" w:rsidRPr="00000000">
        <w:rPr>
          <w:rtl w:val="0"/>
        </w:rPr>
        <w:t xml:space="preserve">speak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tl w:val="0"/>
        </w:rPr>
        <w:t xml:space="preserve"> the Board or make decisions on behalf of the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Responsibilities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Develop Board meeting agendas that take into consideration: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Housekeeping and decision items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The annual rhythms of the organization and planning cycle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The needs of all Board Committees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Executive session needs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Work with the Executive Director and </w:t>
      </w:r>
      <w:r w:rsidDel="00000000" w:rsidR="00000000" w:rsidRPr="00000000">
        <w:rPr>
          <w:rtl w:val="0"/>
        </w:rPr>
        <w:t xml:space="preserve">Board Committee Chairs to seek input for the agendas.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Establish the annual Board calendar.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Chair is responsible to ensure that the Committee’s records such as meeting agendas, minutes, and various documents are archived on an on-going basis to maintain </w:t>
      </w:r>
      <w:r w:rsidDel="00000000" w:rsidR="00000000" w:rsidRPr="00000000">
        <w:rPr>
          <w:rtl w:val="0"/>
        </w:rPr>
        <w:t xml:space="preserve">Board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records.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Committee is accountable to the Board.</w:t>
      </w:r>
    </w:p>
    <w:p w:rsidR="00000000" w:rsidDel="00000000" w:rsidP="00000000" w:rsidRDefault="00000000" w:rsidRPr="00000000" w14:paraId="0000001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The Board Chair is chair of the Management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Committee shall consist of a minimum of 6 and a maximum of 8 members. The Committee members must include all Board Officers and the Audit Committee Chair.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Committee </w:t>
      </w:r>
      <w:r w:rsidDel="00000000" w:rsidR="00000000" w:rsidRPr="00000000">
        <w:rPr>
          <w:rtl w:val="0"/>
        </w:rPr>
        <w:t xml:space="preserve">may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elect a Secretary and may elect other leaders from among its members. </w:t>
      </w:r>
    </w:p>
    <w:p w:rsidR="00000000" w:rsidDel="00000000" w:rsidP="00000000" w:rsidRDefault="00000000" w:rsidRPr="00000000" w14:paraId="00000014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Meetings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Committee will meet in advance of each Board meeting at a time and location determined by the Committee Chair.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Chair will convene the meetings, prepare meeting agendas, and work with members to set priorities.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Chair may designate any Committee Member who is a Board member as the temporary Chair to facilitate a meeting.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quorum will consist of a majority of all Committee Members present in person or by electronic means and a majority vote of such members so constituting a quorum shall be necessary for action on agenda items.</w:t>
      </w:r>
    </w:p>
    <w:sectPr>
      <w:headerReference r:id="rId7" w:type="default"/>
      <w:footerReference r:id="rId8" w:type="default"/>
      <w:pgSz w:h="15840" w:w="12240"/>
      <w:pgMar w:bottom="720" w:top="28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62"/>
      </w:tabs>
      <w:spacing w:after="200" w:line="240" w:lineRule="auto"/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  <w:t xml:space="preserve">Management Committee Charter, approved by the Board on July 31, 2018</w:t>
      <w:tab/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35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jc w:val="center"/>
      <w:rPr>
        <w:rFonts w:ascii="Calibri" w:cs="Calibri" w:eastAsia="Calibri" w:hAnsi="Calibri"/>
        <w:b w:val="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="240" w:lineRule="auto"/>
      <w:contextualSpacing w:val="0"/>
    </w:pPr>
    <w:rPr>
      <w:rFonts w:ascii="Calibri" w:cs="Calibri" w:eastAsia="Calibri" w:hAnsi="Calibri"/>
      <w:b w:val="1"/>
      <w:color w:val="0033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60" w:line="240" w:lineRule="auto"/>
      <w:contextualSpacing w:val="0"/>
    </w:pPr>
    <w:rPr>
      <w:rFonts w:ascii="Calibri" w:cs="Calibri" w:eastAsia="Calibri" w:hAnsi="Calibri"/>
      <w:b w:val="1"/>
      <w:color w:val="0033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0" w:line="240" w:lineRule="auto"/>
      <w:contextualSpacing w:val="0"/>
    </w:pPr>
    <w:rPr>
      <w:rFonts w:ascii="Calibri" w:cs="Calibri" w:eastAsia="Calibri" w:hAnsi="Calibri"/>
      <w:b w:val="0"/>
      <w:i w:val="1"/>
      <w:color w:val="5b9bd5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